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D2521F">
      <w:pPr>
        <w:spacing w:line="240" w:lineRule="exact"/>
        <w:ind w:left="-142" w:right="-143"/>
        <w:jc w:val="center"/>
        <w:rPr>
          <w:b/>
          <w:sz w:val="28"/>
          <w:szCs w:val="28"/>
        </w:rPr>
      </w:pPr>
    </w:p>
    <w:p w:rsidR="00D2521F" w:rsidRDefault="00D2521F" w:rsidP="00283659">
      <w:pPr>
        <w:spacing w:line="240" w:lineRule="exact"/>
        <w:ind w:right="-1"/>
        <w:jc w:val="center"/>
        <w:rPr>
          <w:b/>
          <w:sz w:val="28"/>
          <w:szCs w:val="28"/>
        </w:rPr>
      </w:pPr>
    </w:p>
    <w:p w:rsidR="00D2521F" w:rsidRDefault="00D2521F" w:rsidP="00283659">
      <w:pPr>
        <w:spacing w:line="240" w:lineRule="exact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Инструкцию по рассмотрению обращений и приему граждан в органах прокуратуры Российской Федерации, утвержденную приказом Генерального прокурора Российской Федерации от 30.01.2013 № 45 </w:t>
      </w:r>
    </w:p>
    <w:p w:rsidR="00D2521F" w:rsidRDefault="00D2521F" w:rsidP="00283659">
      <w:pPr>
        <w:spacing w:line="240" w:lineRule="exact"/>
        <w:ind w:right="-1"/>
        <w:jc w:val="center"/>
        <w:rPr>
          <w:b/>
          <w:sz w:val="28"/>
          <w:szCs w:val="28"/>
        </w:rPr>
      </w:pPr>
    </w:p>
    <w:p w:rsidR="00D2521F" w:rsidRDefault="00D2521F" w:rsidP="00283659">
      <w:pPr>
        <w:spacing w:line="240" w:lineRule="exact"/>
        <w:ind w:right="-1"/>
        <w:jc w:val="center"/>
        <w:rPr>
          <w:b/>
          <w:sz w:val="28"/>
          <w:szCs w:val="28"/>
        </w:rPr>
      </w:pPr>
    </w:p>
    <w:p w:rsidR="00D2521F" w:rsidRDefault="00D2521F" w:rsidP="00283659">
      <w:pPr>
        <w:spacing w:line="240" w:lineRule="exact"/>
        <w:ind w:right="-1"/>
        <w:jc w:val="center"/>
        <w:rPr>
          <w:sz w:val="28"/>
          <w:szCs w:val="28"/>
        </w:rPr>
      </w:pPr>
    </w:p>
    <w:p w:rsidR="00D2521F" w:rsidRDefault="00D2521F" w:rsidP="00283659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работы по рассмотрению обращений и приему граждан в органах прокуратуры Российской Федерации, руководствуясь статьей 17 Федерального закона «О прокуратуре Российской Федерации»,</w:t>
      </w:r>
    </w:p>
    <w:p w:rsidR="00D2521F" w:rsidRDefault="00D2521F" w:rsidP="00283659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:rsidR="00D2521F" w:rsidRDefault="00D2521F" w:rsidP="0028365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D2521F" w:rsidRDefault="00D2521F" w:rsidP="00283659">
      <w:pPr>
        <w:ind w:right="-1" w:firstLine="720"/>
        <w:jc w:val="both"/>
        <w:rPr>
          <w:sz w:val="28"/>
          <w:szCs w:val="28"/>
        </w:rPr>
      </w:pPr>
    </w:p>
    <w:p w:rsidR="00D2521F" w:rsidRDefault="00D2521F" w:rsidP="00283659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Инструкцию по рассмотрению обращений и приему граждан в органах прокуратуры Российской Федерации, утвержденную Приказом Генерального прокурора Российской Федерации от 30.01.2013 № 45, следующие изменения:</w:t>
      </w:r>
    </w:p>
    <w:p w:rsidR="00D2521F" w:rsidRDefault="00D2521F" w:rsidP="00283659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Пункт 6.2 изложить в редакции </w:t>
      </w:r>
      <w:r w:rsidRPr="00DD0CBF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Если по обращению (запросу) принесен протест (внесено представление), предъявлен иск или приняты иные меры прокурорского реагирования, заявителю сообщается об этом, а также он уведомляется </w:t>
      </w:r>
      <w:r w:rsidRPr="00D2521F">
        <w:rPr>
          <w:rFonts w:eastAsiaTheme="minorHAnsi"/>
          <w:sz w:val="28"/>
          <w:szCs w:val="28"/>
          <w:lang w:eastAsia="en-US"/>
        </w:rPr>
        <w:t>о последующем информировании о результатах их рассмотрения</w:t>
      </w:r>
      <w:r>
        <w:rPr>
          <w:rFonts w:eastAsiaTheme="minorHAnsi"/>
          <w:sz w:val="28"/>
          <w:szCs w:val="28"/>
          <w:lang w:eastAsia="en-US"/>
        </w:rPr>
        <w:t xml:space="preserve">. Ответ заявителю направляется разрешавшим обращение прокурором. </w:t>
      </w:r>
    </w:p>
    <w:p w:rsidR="00D2521F" w:rsidRDefault="00D2521F" w:rsidP="00283659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8"/>
          <w:szCs w:val="28"/>
          <w:lang w:eastAsia="en-US"/>
        </w:rPr>
      </w:pPr>
      <w:r w:rsidRPr="00D2521F">
        <w:rPr>
          <w:sz w:val="28"/>
          <w:szCs w:val="28"/>
        </w:rPr>
        <w:t xml:space="preserve">Заявитель извещается о </w:t>
      </w:r>
      <w:r w:rsidRPr="00D2521F">
        <w:rPr>
          <w:rFonts w:eastAsiaTheme="minorHAnsi"/>
          <w:sz w:val="28"/>
          <w:szCs w:val="28"/>
          <w:lang w:eastAsia="en-US"/>
        </w:rPr>
        <w:t>результатах рассмотрения внесенных актов прокурорского реагирования в течение 7 дней с момента поступления сведений в прокуратуру.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D2521F" w:rsidRDefault="00D2521F" w:rsidP="00283659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D2521F" w:rsidRDefault="00D2521F" w:rsidP="00283659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D2521F" w:rsidRDefault="00D2521F" w:rsidP="00283659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2521F" w:rsidRDefault="00D2521F" w:rsidP="00283659">
      <w:pPr>
        <w:tabs>
          <w:tab w:val="left" w:pos="72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приказа возложить на заместителей Генерального прокурора Российской Федерации по направлениям деятельности. </w:t>
      </w:r>
    </w:p>
    <w:p w:rsidR="00D2521F" w:rsidRDefault="00D2521F" w:rsidP="00283659">
      <w:pPr>
        <w:tabs>
          <w:tab w:val="left" w:pos="108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</w:t>
      </w:r>
      <w:r>
        <w:rPr>
          <w:sz w:val="28"/>
          <w:szCs w:val="28"/>
        </w:rPr>
        <w:lastRenderedPageBreak/>
        <w:t>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которым довести его содержание до сведения подчиненных работников.</w:t>
      </w:r>
    </w:p>
    <w:p w:rsidR="00D2521F" w:rsidRDefault="00D2521F" w:rsidP="00283659">
      <w:pPr>
        <w:ind w:right="-1"/>
        <w:jc w:val="both"/>
        <w:rPr>
          <w:sz w:val="28"/>
          <w:szCs w:val="28"/>
        </w:rPr>
      </w:pPr>
    </w:p>
    <w:p w:rsidR="003D23BA" w:rsidRDefault="003D23BA" w:rsidP="00283659">
      <w:pPr>
        <w:ind w:right="-1"/>
        <w:jc w:val="both"/>
        <w:rPr>
          <w:sz w:val="28"/>
          <w:szCs w:val="28"/>
        </w:rPr>
      </w:pPr>
      <w:bookmarkStart w:id="0" w:name="_GoBack"/>
      <w:bookmarkEnd w:id="0"/>
    </w:p>
    <w:p w:rsidR="00D2521F" w:rsidRDefault="00D2521F" w:rsidP="00283659">
      <w:pPr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D2521F" w:rsidRDefault="00D2521F" w:rsidP="00283659">
      <w:pPr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D2521F" w:rsidRDefault="00D2521F" w:rsidP="00283659">
      <w:pPr>
        <w:ind w:right="-1"/>
        <w:jc w:val="both"/>
        <w:rPr>
          <w:sz w:val="28"/>
          <w:szCs w:val="28"/>
        </w:rPr>
      </w:pPr>
    </w:p>
    <w:p w:rsidR="00D2521F" w:rsidRDefault="00D2521F" w:rsidP="00283659">
      <w:pPr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действительный государственный </w:t>
      </w:r>
    </w:p>
    <w:p w:rsidR="00D2521F" w:rsidRDefault="00D2521F" w:rsidP="00283659">
      <w:pPr>
        <w:spacing w:line="240" w:lineRule="exact"/>
        <w:ind w:right="-1"/>
        <w:jc w:val="both"/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И.В. Краснов</w:t>
      </w:r>
    </w:p>
    <w:p w:rsidR="00D2521F" w:rsidRDefault="00D2521F" w:rsidP="00283659">
      <w:pPr>
        <w:ind w:right="-1"/>
      </w:pPr>
    </w:p>
    <w:p w:rsidR="00D2521F" w:rsidRDefault="00D2521F" w:rsidP="00283659">
      <w:pPr>
        <w:ind w:right="-1"/>
      </w:pPr>
    </w:p>
    <w:p w:rsidR="00C41F6C" w:rsidRDefault="00C41F6C" w:rsidP="00283659">
      <w:pPr>
        <w:ind w:right="-1"/>
      </w:pPr>
    </w:p>
    <w:sectPr w:rsidR="00C4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D2"/>
    <w:rsid w:val="000516D2"/>
    <w:rsid w:val="00283659"/>
    <w:rsid w:val="003D23BA"/>
    <w:rsid w:val="00AE3D00"/>
    <w:rsid w:val="00C41F6C"/>
    <w:rsid w:val="00D2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8897"/>
  <w15:chartTrackingRefBased/>
  <w15:docId w15:val="{4B401D4E-02BF-48B0-A28B-B07459F2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1916</Characters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2020-07-14T07:17:00Z</dcterms:created>
  <dcterms:modified xsi:type="dcterms:W3CDTF">2020-07-14T07:29:00Z</dcterms:modified>
</cp:coreProperties>
</file>